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7" w:rsidRPr="00374C6A" w:rsidRDefault="00EE57C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noProof/>
          <w:color w:val="000000" w:themeColor="text1"/>
          <w:sz w:val="28"/>
          <w:szCs w:val="28"/>
          <w:lang w:bidi="ar-SA"/>
        </w:rPr>
        <w:t xml:space="preserve">                                                                               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>УТВЕРЖДЕНО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решением Совета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 xml:space="preserve">Региональной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общественной организации </w:t>
      </w:r>
    </w:p>
    <w:p w:rsidR="00441474" w:rsidRPr="00374C6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«</w:t>
      </w:r>
      <w:r w:rsidR="00E748B8" w:rsidRPr="00374C6A">
        <w:rPr>
          <w:noProof/>
          <w:color w:val="000000" w:themeColor="text1"/>
          <w:sz w:val="28"/>
          <w:szCs w:val="28"/>
          <w:lang w:bidi="ar-SA"/>
        </w:rPr>
        <w:t>Спортивная федерация шахмат Ярославской области»</w:t>
      </w:r>
      <w:r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27AB8" w:rsidRPr="00CE374A" w:rsidRDefault="00D3302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>
        <w:rPr>
          <w:noProof/>
          <w:color w:val="000000" w:themeColor="text1"/>
          <w:sz w:val="28"/>
          <w:szCs w:val="28"/>
          <w:lang w:bidi="ar-SA"/>
        </w:rPr>
        <w:t>Протокол №0</w:t>
      </w:r>
      <w:r w:rsidR="00CB129D">
        <w:rPr>
          <w:noProof/>
          <w:color w:val="000000" w:themeColor="text1"/>
          <w:sz w:val="28"/>
          <w:szCs w:val="28"/>
          <w:lang w:bidi="ar-SA"/>
        </w:rPr>
        <w:t>1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 xml:space="preserve"> от </w:t>
      </w:r>
      <w:r w:rsidR="00CB129D">
        <w:rPr>
          <w:noProof/>
          <w:color w:val="000000" w:themeColor="text1"/>
          <w:sz w:val="28"/>
          <w:szCs w:val="28"/>
          <w:lang w:bidi="ar-SA"/>
        </w:rPr>
        <w:t>01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>.</w:t>
      </w:r>
      <w:r w:rsidR="00CB129D">
        <w:rPr>
          <w:noProof/>
          <w:color w:val="000000" w:themeColor="text1"/>
          <w:sz w:val="28"/>
          <w:szCs w:val="28"/>
          <w:lang w:bidi="ar-SA"/>
        </w:rPr>
        <w:t>03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>.202</w:t>
      </w:r>
      <w:r w:rsidR="00CB129D">
        <w:rPr>
          <w:noProof/>
          <w:color w:val="000000" w:themeColor="text1"/>
          <w:sz w:val="28"/>
          <w:szCs w:val="28"/>
          <w:lang w:bidi="ar-SA"/>
        </w:rPr>
        <w:t>4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>г.</w:t>
      </w:r>
    </w:p>
    <w:p w:rsidR="00441474" w:rsidRPr="00CE374A" w:rsidRDefault="00441474" w:rsidP="00CE374A">
      <w:pPr>
        <w:pStyle w:val="a3"/>
        <w:spacing w:line="276" w:lineRule="auto"/>
        <w:ind w:left="101"/>
        <w:jc w:val="right"/>
        <w:rPr>
          <w:b/>
          <w:noProof/>
          <w:sz w:val="28"/>
          <w:szCs w:val="28"/>
          <w:highlight w:val="yellow"/>
          <w:lang w:bidi="ar-SA"/>
        </w:rPr>
      </w:pPr>
    </w:p>
    <w:p w:rsidR="00D64F42" w:rsidRPr="00FE5CA5" w:rsidRDefault="00441474" w:rsidP="009C1549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FE5CA5">
        <w:rPr>
          <w:b/>
          <w:noProof/>
          <w:color w:val="000000" w:themeColor="text1"/>
          <w:sz w:val="28"/>
          <w:szCs w:val="28"/>
          <w:lang w:bidi="ar-SA"/>
        </w:rPr>
        <w:t>ИНСТРУКЦИЯ</w:t>
      </w:r>
    </w:p>
    <w:p w:rsidR="00D64F42" w:rsidRPr="00FE5CA5" w:rsidRDefault="00441474" w:rsidP="009C1549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для организаторов и спортивных судей </w:t>
      </w:r>
      <w:r w:rsidR="00E748B8"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соревнований на территории Ярославской области с обсчетом </w:t>
      </w:r>
      <w:r w:rsidR="00427F1B" w:rsidRPr="00FE5CA5">
        <w:rPr>
          <w:b/>
          <w:noProof/>
          <w:color w:val="000000" w:themeColor="text1"/>
          <w:sz w:val="28"/>
          <w:szCs w:val="28"/>
          <w:lang w:bidi="ar-SA"/>
        </w:rPr>
        <w:t>международного</w:t>
      </w:r>
      <w:r w:rsidR="00E748B8"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 рейтинга</w:t>
      </w:r>
    </w:p>
    <w:p w:rsidR="00FF219E" w:rsidRPr="00FE5CA5" w:rsidRDefault="00FF219E" w:rsidP="00FE5CA5">
      <w:pPr>
        <w:pStyle w:val="a3"/>
        <w:spacing w:line="276" w:lineRule="auto"/>
        <w:ind w:left="101"/>
        <w:jc w:val="both"/>
        <w:rPr>
          <w:b/>
          <w:sz w:val="28"/>
          <w:szCs w:val="28"/>
        </w:rPr>
      </w:pPr>
    </w:p>
    <w:p w:rsidR="00D77CF0" w:rsidRPr="00FE5CA5" w:rsidRDefault="00D77CF0" w:rsidP="00FE5CA5">
      <w:pPr>
        <w:widowControl/>
        <w:numPr>
          <w:ilvl w:val="0"/>
          <w:numId w:val="6"/>
        </w:numPr>
        <w:autoSpaceDE/>
        <w:autoSpaceDN/>
        <w:spacing w:after="5" w:line="259" w:lineRule="auto"/>
        <w:ind w:hanging="249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ПРЕДВАРИТЕЛЬНАЯ РЕГИСТРАЦИЯ.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 Для проведения турниров с нормами международных званий и турниров с обсчётом международного рейтинга их необходимо зарегистрировать в ФИДЕ. </w:t>
      </w:r>
    </w:p>
    <w:p w:rsidR="00CE1927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1.1.1. </w:t>
      </w:r>
      <w:r w:rsidR="00CE1927" w:rsidRPr="00FE5CA5">
        <w:rPr>
          <w:rFonts w:eastAsia="Calibri"/>
          <w:color w:val="000000"/>
          <w:sz w:val="24"/>
          <w:lang w:bidi="ar-SA"/>
        </w:rPr>
        <w:t xml:space="preserve">Для проведения турниров с нормами международных званий и турниров с обсчётом международного рейтинга их необходимо зарегистрировать в ФИДЕ. </w:t>
      </w:r>
    </w:p>
    <w:p w:rsidR="00D77CF0" w:rsidRPr="00FE5CA5" w:rsidRDefault="00CE1927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1.1.1. Для регистрации </w:t>
      </w:r>
      <w:r w:rsidRPr="00FE5CA5">
        <w:rPr>
          <w:rFonts w:eastAsia="Calibri"/>
          <w:b/>
          <w:color w:val="000000"/>
          <w:sz w:val="24"/>
          <w:lang w:bidi="ar-SA"/>
        </w:rPr>
        <w:t>турниров с обсчётом международного рейтинга в ФИДЕ</w:t>
      </w:r>
      <w:r w:rsidRPr="00FE5CA5">
        <w:rPr>
          <w:rFonts w:eastAsia="Calibri"/>
          <w:color w:val="000000"/>
          <w:sz w:val="24"/>
          <w:lang w:bidi="ar-SA"/>
        </w:rPr>
        <w:t xml:space="preserve">  организаторы турнира на территории Ярославской области за 15 и более рабочих дней должны направить региональному рейтинговому администратору (далее – </w:t>
      </w:r>
      <w:hyperlink r:id="rId7">
        <w:r w:rsidRPr="00FE5CA5">
          <w:rPr>
            <w:rStyle w:val="ab"/>
            <w:rFonts w:eastAsia="Calibri"/>
            <w:sz w:val="24"/>
            <w:lang w:bidi="ar-SA"/>
          </w:rPr>
          <w:t>РРА</w:t>
        </w:r>
      </w:hyperlink>
      <w:hyperlink r:id="rId8">
        <w:r w:rsidRPr="00FE5CA5">
          <w:rPr>
            <w:rStyle w:val="ab"/>
            <w:rFonts w:eastAsia="Calibri"/>
            <w:sz w:val="24"/>
            <w:lang w:bidi="ar-SA"/>
          </w:rPr>
          <w:t>)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Ярославской области </w:t>
      </w:r>
      <w:r w:rsidR="00E5663E" w:rsidRPr="00FE5CA5">
        <w:rPr>
          <w:rFonts w:eastAsia="Calibri"/>
          <w:color w:val="000000"/>
          <w:sz w:val="24"/>
          <w:lang w:bidi="ar-SA"/>
        </w:rPr>
        <w:t xml:space="preserve">на адрес электронной  почты </w:t>
      </w:r>
      <w:hyperlink r:id="rId9" w:history="1">
        <w:r w:rsidR="00E5663E" w:rsidRPr="00FE5CA5">
          <w:rPr>
            <w:rStyle w:val="ab"/>
            <w:rFonts w:eastAsia="Calibri"/>
            <w:sz w:val="24"/>
            <w:lang w:val="en-US" w:bidi="ar-SA"/>
          </w:rPr>
          <w:t>yarchessarbiter</w:t>
        </w:r>
        <w:r w:rsidR="00E5663E" w:rsidRPr="00FE5CA5">
          <w:rPr>
            <w:rStyle w:val="ab"/>
            <w:rFonts w:eastAsia="Calibri"/>
            <w:sz w:val="24"/>
            <w:lang w:bidi="ar-SA"/>
          </w:rPr>
          <w:t>@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ya</w:t>
        </w:r>
        <w:r w:rsidR="00E5663E" w:rsidRPr="00FE5CA5">
          <w:rPr>
            <w:rStyle w:val="ab"/>
            <w:rFonts w:eastAsia="Calibri"/>
            <w:sz w:val="24"/>
            <w:lang w:bidi="ar-SA"/>
          </w:rPr>
          <w:t>.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ru</w:t>
        </w:r>
      </w:hyperlink>
      <w:r w:rsidR="00E5663E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>заполненный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  <w:hyperlink r:id="rId10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бланк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</w:t>
      </w:r>
      <w:r w:rsidR="00D77CF0" w:rsidRPr="00FE5CA5">
        <w:rPr>
          <w:rFonts w:eastAsia="Calibri"/>
          <w:color w:val="0000FF"/>
          <w:sz w:val="24"/>
          <w:u w:val="single" w:color="0000FF"/>
          <w:lang w:bidi="ar-SA"/>
        </w:rPr>
        <w:t>предварительной регистраци</w:t>
      </w:r>
      <w:hyperlink r:id="rId11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и</w:t>
        </w:r>
      </w:hyperlink>
      <w:hyperlink r:id="rId12">
        <w:r w:rsidR="00D77CF0" w:rsidRPr="00FE5CA5">
          <w:rPr>
            <w:rFonts w:eastAsia="Calibri"/>
            <w:color w:val="000000"/>
            <w:sz w:val="24"/>
            <w:lang w:bidi="ar-SA"/>
          </w:rPr>
          <w:t>,</w:t>
        </w:r>
      </w:hyperlink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 xml:space="preserve">который </w:t>
      </w:r>
      <w:hyperlink r:id="rId13">
        <w:r w:rsidRPr="00FE5CA5">
          <w:rPr>
            <w:rStyle w:val="ab"/>
            <w:rFonts w:eastAsia="Calibri"/>
            <w:sz w:val="24"/>
            <w:lang w:bidi="ar-SA"/>
          </w:rPr>
          <w:t>РРА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направляет рейтинговому администратору общероссийской общественной </w:t>
      </w:r>
      <w:r w:rsidR="00D77CF0" w:rsidRPr="00FE5CA5">
        <w:rPr>
          <w:rFonts w:eastAsia="Calibri"/>
          <w:color w:val="000000"/>
          <w:sz w:val="24"/>
          <w:lang w:bidi="ar-SA"/>
        </w:rPr>
        <w:t>«Федерация шахмат России» (далее – ФШР</w:t>
      </w:r>
      <w:r w:rsidR="00427F1B" w:rsidRPr="00FE5CA5">
        <w:rPr>
          <w:rFonts w:eastAsia="Calibri"/>
          <w:color w:val="000000"/>
          <w:sz w:val="24"/>
          <w:lang w:bidi="ar-SA"/>
        </w:rPr>
        <w:t>) за 10 и более дней.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Вместе с заполненным бланком предварительной регистрации организаторами высылается утвержденное положение о турнире и регламент проведения (если имеется таковой). ФШР имеет право запросить у организаторов расписание туров, если об этом не сказано в присланных документах. </w:t>
      </w:r>
    </w:p>
    <w:p w:rsidR="00427F1B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Бланк предварительной регистрации соревнований направляются в ФШР только через РРА федерации шахмат или руководителя федерации шахмат субъекта РФ</w:t>
      </w:r>
      <w:r w:rsidR="00427F1B" w:rsidRPr="00FE5CA5">
        <w:rPr>
          <w:rFonts w:eastAsia="Calibri"/>
          <w:color w:val="000000"/>
          <w:sz w:val="24"/>
          <w:lang w:bidi="ar-SA"/>
        </w:rPr>
        <w:t>.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ind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>Турниры с количеством туров менее 7 регистрируются для обсчёта международного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>рейтинга в ФИДЕ в исключительных случаях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Название турнира и фамилии судей</w:t>
      </w: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 xml:space="preserve"> обязательно</w:t>
      </w:r>
      <w:r w:rsidRPr="00FE5CA5">
        <w:rPr>
          <w:rFonts w:eastAsia="Calibri"/>
          <w:color w:val="000000"/>
          <w:sz w:val="24"/>
          <w:lang w:bidi="ar-SA"/>
        </w:rPr>
        <w:t xml:space="preserve"> заполнять на английском языке с указанием кода ФИДЕ (FIN) для судей. </w:t>
      </w:r>
    </w:p>
    <w:p w:rsidR="00D77CF0" w:rsidRPr="00FE5CA5" w:rsidRDefault="00D77CF0" w:rsidP="002272F3">
      <w:pPr>
        <w:widowControl/>
        <w:autoSpaceDE/>
        <w:autoSpaceDN/>
        <w:spacing w:after="5" w:line="250" w:lineRule="auto"/>
        <w:ind w:left="720"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В графе «Проводящая федерация» необходимо указывать наименование региональной федерации на английском языке. Также необходимо указывать фамилию, имя и код ФИДЕ (FIN) для главного организатора.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При предварительной регистрации данные турнира, за исключением дат проведения (начало и окончание соревнования), заполняются с приблизительной точностью. При необходимости в отчёте о турнире можно будет внести корректирующие изменения (уточнить название турни</w:t>
      </w:r>
      <w:r w:rsidR="00CE1927" w:rsidRPr="00FE5CA5">
        <w:rPr>
          <w:rFonts w:eastAsia="Calibri"/>
          <w:color w:val="000000"/>
          <w:sz w:val="24"/>
          <w:lang w:bidi="ar-SA"/>
        </w:rPr>
        <w:t>ра, имена и фамилии судей с FIN</w:t>
      </w:r>
      <w:r w:rsidRPr="00FE5CA5">
        <w:rPr>
          <w:rFonts w:eastAsia="Calibri"/>
          <w:color w:val="000000"/>
          <w:sz w:val="24"/>
          <w:lang w:bidi="ar-SA"/>
        </w:rPr>
        <w:t xml:space="preserve">, место и систему проведения (швейцарская, круговая и другие), категорию турнира (для круговых турниров), количество участников, фактический контроль времени).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После размещения предварительной регистрации турнира на сайте </w:t>
      </w:r>
      <w:hyperlink r:id="rId14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www.fide.com</w:t>
        </w:r>
      </w:hyperlink>
      <w:hyperlink r:id="rId15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в разделе 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Tournaments </w:t>
      </w:r>
      <w:r w:rsidRPr="00FE5CA5">
        <w:rPr>
          <w:rFonts w:eastAsia="Calibri"/>
          <w:color w:val="000000"/>
          <w:sz w:val="24"/>
          <w:lang w:bidi="ar-SA"/>
        </w:rPr>
        <w:t xml:space="preserve">(текущие турниры) организаторы должны сверить данные турнира и данные, размещённые на сайте ФИДЕ. При необходимости, корректировку данных направить РРА.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0"/>
          <w:numId w:val="6"/>
        </w:numPr>
        <w:autoSpaceDE/>
        <w:autoSpaceDN/>
        <w:spacing w:after="5" w:line="259" w:lineRule="auto"/>
        <w:ind w:hanging="249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lastRenderedPageBreak/>
        <w:t xml:space="preserve">ПРОВЕДЕНИЕ СОРЕВНОВАНИЙ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2.1. Количество игровых дней и туров в день согласно ФИДЕ </w:t>
      </w:r>
      <w:hyperlink r:id="rId16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Handbook</w:t>
        </w:r>
      </w:hyperlink>
      <w:hyperlink r:id="rId17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</w:p>
    <w:p w:rsidR="00D77CF0" w:rsidRPr="00FE5CA5" w:rsidRDefault="00D77CF0" w:rsidP="00FE5CA5">
      <w:pPr>
        <w:widowControl/>
        <w:autoSpaceDE/>
        <w:autoSpaceDN/>
        <w:spacing w:line="259" w:lineRule="auto"/>
        <w:ind w:left="-5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III. ПОРЯДОК СДАЧИ ОТЧЁТА О ТУРНИРЕ. 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Отчёт о завершившемся соревновании направляются в ФШР только через РРА федерации шахмат или руководителя федерации шахмат субъекта РФ.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 окончании соревнования в течение </w:t>
      </w:r>
      <w:r w:rsidR="00CB129D">
        <w:rPr>
          <w:rFonts w:eastAsia="Calibri"/>
          <w:color w:val="000000"/>
          <w:sz w:val="24"/>
          <w:lang w:bidi="ar-SA"/>
        </w:rPr>
        <w:t>7</w:t>
      </w:r>
      <w:r w:rsidRPr="00FE5CA5">
        <w:rPr>
          <w:rFonts w:eastAsia="Calibri"/>
          <w:color w:val="000000"/>
          <w:sz w:val="24"/>
          <w:lang w:bidi="ar-SA"/>
        </w:rPr>
        <w:t xml:space="preserve"> дней (а для турниров с нормами игровых званий – в течение </w:t>
      </w:r>
      <w:r w:rsidR="00CB129D">
        <w:rPr>
          <w:rFonts w:eastAsia="Calibri"/>
          <w:color w:val="000000"/>
          <w:sz w:val="24"/>
          <w:lang w:bidi="ar-SA"/>
        </w:rPr>
        <w:t>5</w:t>
      </w:r>
      <w:r w:rsidRPr="00FE5CA5">
        <w:rPr>
          <w:rFonts w:eastAsia="Calibri"/>
          <w:color w:val="000000"/>
          <w:sz w:val="24"/>
          <w:lang w:bidi="ar-SA"/>
        </w:rPr>
        <w:t xml:space="preserve"> дней) организаторы обязаны отправить РРА отчёт, в котором должны присутствовать следующие документы:  </w:t>
      </w:r>
    </w:p>
    <w:p w:rsidR="00D77CF0" w:rsidRPr="00FE5CA5" w:rsidRDefault="00306FA4" w:rsidP="00FE5CA5">
      <w:pPr>
        <w:widowControl/>
        <w:numPr>
          <w:ilvl w:val="0"/>
          <w:numId w:val="12"/>
        </w:numPr>
        <w:autoSpaceDE/>
        <w:autoSpaceDN/>
        <w:spacing w:after="5" w:line="259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hyperlink r:id="rId18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Предварительная заявка</w:t>
        </w:r>
      </w:hyperlink>
      <w:hyperlink r:id="rId19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.</w:t>
        </w:r>
      </w:hyperlink>
      <w:hyperlink r:id="rId20">
        <w:r w:rsidR="00D77CF0"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306FA4" w:rsidP="00FE5CA5">
      <w:pPr>
        <w:widowControl/>
        <w:numPr>
          <w:ilvl w:val="0"/>
          <w:numId w:val="12"/>
        </w:numPr>
        <w:autoSpaceDE/>
        <w:autoSpaceDN/>
        <w:spacing w:after="5" w:line="259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hyperlink r:id="rId21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Регистрационная карточка турнира</w:t>
        </w:r>
      </w:hyperlink>
      <w:hyperlink r:id="rId22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.</w:t>
        </w:r>
      </w:hyperlink>
      <w:hyperlink r:id="rId23">
        <w:r w:rsidR="00D77CF0"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Жеребьёвочный файл турнира.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Положение о турнире.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Отчёт главного судьи, заверенный подписью этого судьи</w:t>
      </w:r>
      <w:r w:rsidR="00CB129D">
        <w:rPr>
          <w:rFonts w:eastAsia="Calibri"/>
          <w:color w:val="000000"/>
          <w:sz w:val="24"/>
          <w:lang w:bidi="ar-SA"/>
        </w:rPr>
        <w:t>.</w:t>
      </w:r>
      <w:hyperlink r:id="rId24"/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Таблица турнира: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а) для турниров по круговой системе: сканированную таблицу, заверенную печатью проводящей организации и подписями главного судьи и заместителей главного судьи (если таковые были). 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б) Для турниров по швейцарской системе необходимо представить итоговый протокол, заверенный подписями главного судьи, заместителя главного судьи и печатью проводящей организации в сканированном и обычном виде.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28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Скан квитанции о взносе за регистрацию турнира в ФИДЕ (если турнир с классическим контролем).</w:t>
      </w:r>
      <w:r w:rsidRPr="00FE5CA5">
        <w:rPr>
          <w:rFonts w:eastAsia="Calibri"/>
          <w:color w:val="000000"/>
          <w:sz w:val="20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8.</w:t>
      </w:r>
      <w:r w:rsidR="00541BF3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>Партии в формате PGN (для турниров, где установлены нормы междун</w:t>
      </w:r>
      <w:r w:rsidR="00541BF3" w:rsidRPr="00FE5CA5">
        <w:rPr>
          <w:rFonts w:eastAsia="Calibri"/>
          <w:color w:val="000000"/>
          <w:sz w:val="24"/>
          <w:lang w:bidi="ar-SA"/>
        </w:rPr>
        <w:t>ародных званий обязательно!!!).</w:t>
      </w:r>
    </w:p>
    <w:p w:rsidR="00541BF3" w:rsidRPr="00FE5CA5" w:rsidRDefault="00541BF3" w:rsidP="00FE5CA5">
      <w:pPr>
        <w:widowControl/>
        <w:autoSpaceDE/>
        <w:autoSpaceDN/>
        <w:spacing w:line="259" w:lineRule="auto"/>
        <w:ind w:left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9. Подтверждение оплаты </w:t>
      </w:r>
      <w:r w:rsidR="00574703">
        <w:rPr>
          <w:rFonts w:eastAsia="Calibri"/>
          <w:color w:val="000000"/>
          <w:sz w:val="24"/>
          <w:lang w:bidi="ar-SA"/>
        </w:rPr>
        <w:t xml:space="preserve">взноса за турнир </w:t>
      </w:r>
      <w:r w:rsidRPr="00FE5CA5">
        <w:rPr>
          <w:rFonts w:eastAsia="Calibri"/>
          <w:color w:val="000000"/>
          <w:sz w:val="24"/>
          <w:lang w:bidi="ar-SA"/>
        </w:rPr>
        <w:t>РОО «Спортивная федерация шахмат Ярославской области».</w:t>
      </w:r>
    </w:p>
    <w:p w:rsidR="00D77CF0" w:rsidRPr="00FE5CA5" w:rsidRDefault="00D77CF0" w:rsidP="00FE5CA5">
      <w:pPr>
        <w:widowControl/>
        <w:autoSpaceDE/>
        <w:autoSpaceDN/>
        <w:spacing w:after="25" w:line="259" w:lineRule="auto"/>
        <w:ind w:left="-5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Дополнительно: 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42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ответственность за написание латинскими буквами фамилии и имени шахматиста (как имеющего код ФИДЕ, так еще и не зарегистрированного в базе ФИДЕ) в жеребьевочном файле и итоговом протоколе несёт РРА субъекта РФ.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39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в данных судей указываются FIN (код ФИДЕ) лицензированных судей, через один пробел фамилия, имя на английском языке.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42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для новых игроков (не имеющих FIN) кода ФИДЕ необходимо полностью указывать дату рождения. В ином случае отчёт программа ФИДЕ не примет. Для каждого игрока необходимо указывать его федерацию (RUS – Российская Федерация);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если в турнире планируется участие иностранных граждан, то необходимо изучить следующую информацию:</w:t>
      </w:r>
      <w:hyperlink r:id="rId25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hyperlink r:id="rId26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https://handbook.fide.com/chapter/B032015</w:t>
        </w:r>
      </w:hyperlink>
      <w:hyperlink r:id="rId27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При невыполнении данного условия, турнир направлен в ФИДЕ не будет.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CB129D" w:rsidRDefault="00CB129D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7F401A" w:rsidRPr="00CB129D" w:rsidRDefault="007F401A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CB129D" w:rsidRPr="00CB129D" w:rsidRDefault="00CB129D" w:rsidP="00CB129D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D77CF0" w:rsidRDefault="005E4D98" w:rsidP="00FE5CA5">
      <w:pPr>
        <w:widowControl/>
        <w:numPr>
          <w:ilvl w:val="0"/>
          <w:numId w:val="14"/>
        </w:numPr>
        <w:autoSpaceDE/>
        <w:autoSpaceDN/>
        <w:spacing w:after="5"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lastRenderedPageBreak/>
        <w:t>РЕКВИЗИТЫ И ТАРИФЫ</w:t>
      </w:r>
      <w:r w:rsidR="00D77CF0" w:rsidRPr="00FE5CA5">
        <w:rPr>
          <w:rFonts w:eastAsia="Calibri"/>
          <w:b/>
          <w:color w:val="000000"/>
          <w:sz w:val="24"/>
          <w:lang w:bidi="ar-SA"/>
        </w:rPr>
        <w:t>.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7F401A" w:rsidRPr="00FE5CA5" w:rsidRDefault="007F401A" w:rsidP="007F401A">
      <w:pPr>
        <w:widowControl/>
        <w:autoSpaceDE/>
        <w:autoSpaceDN/>
        <w:spacing w:after="5" w:line="259" w:lineRule="auto"/>
        <w:ind w:left="326"/>
        <w:jc w:val="both"/>
        <w:rPr>
          <w:rFonts w:eastAsia="Calibri"/>
          <w:color w:val="000000"/>
          <w:sz w:val="24"/>
          <w:lang w:bidi="ar-SA"/>
        </w:rPr>
      </w:pPr>
    </w:p>
    <w:p w:rsidR="005E4D98" w:rsidRPr="00FE5CA5" w:rsidRDefault="00D77CF0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u w:val="single"/>
          <w:lang w:bidi="ar-SA"/>
        </w:rPr>
        <w:t>Реквизиты ФШР по ссылке</w:t>
      </w:r>
      <w:r w:rsidRPr="00FE5CA5">
        <w:rPr>
          <w:rFonts w:eastAsia="Calibri"/>
          <w:color w:val="000000"/>
          <w:sz w:val="24"/>
          <w:lang w:bidi="ar-SA"/>
        </w:rPr>
        <w:t xml:space="preserve">: </w:t>
      </w:r>
      <w:hyperlink r:id="rId28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http://ruchess.ru/federation/contacts/</w:t>
        </w:r>
      </w:hyperlink>
      <w:hyperlink r:id="rId29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Общероссийская общественная организация «Федерация шахмат России»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ИНН/КПП: 7704016433/770401001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Юридический адрес: 119019 Москва, Гоголевский бульвар, д. 14, стр. 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Полное наименование банка: ПАО Сбербанк г. Москва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Расчетный счет: № 40703810438260100813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Корреспондентский счет: № 30101810400000000225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БИК 044525225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ОГРН 1037739496024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ОКВЭД 91.33, 92.62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ОКПО 00038391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ОКТМО 45383000</w:t>
      </w:r>
    </w:p>
    <w:p w:rsidR="007E5EE4" w:rsidRPr="00FE5CA5" w:rsidRDefault="007E5EE4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</w:rPr>
        <w:t>Назначение платежа</w:t>
      </w:r>
      <w:r w:rsidRPr="00FE5CA5">
        <w:rPr>
          <w:rFonts w:eastAsia="Calibri"/>
          <w:color w:val="000000"/>
          <w:sz w:val="18"/>
          <w:szCs w:val="18"/>
          <w:lang w:bidi="ar-SA"/>
        </w:rPr>
        <w:t>: Взнос на международное развитие российских шахмат. Оплата за регистрацию турнира в ФИДЕ</w:t>
      </w:r>
    </w:p>
    <w:p w:rsidR="007E5EE4" w:rsidRPr="00CB129D" w:rsidRDefault="007E5EE4" w:rsidP="00CB129D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b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cr/>
      </w:r>
      <w:r w:rsidRPr="00FE5CA5">
        <w:rPr>
          <w:rFonts w:eastAsia="Calibri"/>
          <w:color w:val="000000"/>
          <w:sz w:val="24"/>
        </w:rPr>
        <w:t xml:space="preserve"> </w:t>
      </w:r>
      <w:r w:rsidRPr="00FE5CA5">
        <w:rPr>
          <w:rFonts w:eastAsia="Calibri"/>
          <w:color w:val="000000"/>
          <w:sz w:val="20"/>
        </w:rPr>
        <w:t xml:space="preserve">В соответствии с Приказом №04-10.2020 от 21.10.2020г. </w:t>
      </w:r>
      <w:r w:rsidRPr="00FE5CA5">
        <w:rPr>
          <w:rFonts w:eastAsia="Calibri"/>
          <w:color w:val="000000"/>
          <w:sz w:val="20"/>
          <w:lang w:bidi="ar-SA"/>
        </w:rPr>
        <w:t xml:space="preserve">Региональная общественная организации «Спортивная федерация шахмат Ярославской области» </w:t>
      </w:r>
      <w:r w:rsidRPr="00FE5CA5">
        <w:rPr>
          <w:rFonts w:eastAsia="Calibri"/>
          <w:color w:val="000000"/>
          <w:sz w:val="20"/>
        </w:rPr>
        <w:t xml:space="preserve">с 1 ноября 2020г. взимает </w:t>
      </w:r>
      <w:r w:rsidR="00574703">
        <w:rPr>
          <w:rFonts w:eastAsia="Calibri"/>
          <w:color w:val="000000"/>
          <w:sz w:val="20"/>
        </w:rPr>
        <w:t xml:space="preserve">взнос за услугу по </w:t>
      </w:r>
      <w:r w:rsidR="00574703" w:rsidRPr="00574703">
        <w:rPr>
          <w:rFonts w:eastAsia="Calibri"/>
          <w:color w:val="000000"/>
          <w:sz w:val="20"/>
        </w:rPr>
        <w:t>отправке и обслуживанию материалов</w:t>
      </w:r>
      <w:r w:rsidRPr="00FE5CA5">
        <w:rPr>
          <w:rFonts w:eastAsia="Calibri"/>
          <w:color w:val="000000"/>
          <w:sz w:val="20"/>
        </w:rPr>
        <w:t xml:space="preserve"> по обсчету международного рейтинга: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взнос для</w:t>
      </w:r>
      <w:r w:rsidRPr="00574703">
        <w:rPr>
          <w:rFonts w:eastAsia="Calibri"/>
          <w:color w:val="000000"/>
          <w:sz w:val="20"/>
        </w:rPr>
        <w:t xml:space="preserve"> турнира</w:t>
      </w:r>
      <w:r w:rsidR="007E5EE4" w:rsidRPr="00FE5CA5">
        <w:rPr>
          <w:rFonts w:eastAsia="Calibri"/>
          <w:color w:val="000000"/>
          <w:sz w:val="20"/>
        </w:rPr>
        <w:t xml:space="preserve"> </w:t>
      </w:r>
      <w:r w:rsidR="007E5EE4" w:rsidRPr="00FE5CA5">
        <w:rPr>
          <w:rFonts w:eastAsia="Calibri"/>
          <w:b/>
          <w:color w:val="000000"/>
          <w:sz w:val="20"/>
        </w:rPr>
        <w:t>по шахматам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20 (двадцать) рублей за участника</w:t>
      </w:r>
      <w:r w:rsidR="007E5EE4" w:rsidRPr="00FE5CA5">
        <w:rPr>
          <w:rFonts w:eastAsia="Calibri"/>
          <w:color w:val="000000"/>
          <w:sz w:val="20"/>
        </w:rPr>
        <w:t>;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взнос для </w:t>
      </w:r>
      <w:r w:rsidRPr="00574703">
        <w:rPr>
          <w:rFonts w:eastAsia="Calibri"/>
          <w:color w:val="000000"/>
          <w:sz w:val="20"/>
        </w:rPr>
        <w:t>турнира</w:t>
      </w:r>
      <w:r w:rsidR="007E5EE4" w:rsidRPr="00FE5CA5">
        <w:rPr>
          <w:rFonts w:eastAsia="Calibri"/>
          <w:color w:val="000000"/>
          <w:sz w:val="20"/>
        </w:rPr>
        <w:t xml:space="preserve"> </w:t>
      </w:r>
      <w:r w:rsidR="007E5EE4" w:rsidRPr="00FE5CA5">
        <w:rPr>
          <w:rFonts w:eastAsia="Calibri"/>
          <w:b/>
          <w:color w:val="000000"/>
          <w:sz w:val="20"/>
        </w:rPr>
        <w:t>по быстрым шахматам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10 (десять) рублей за участника</w:t>
      </w:r>
      <w:r w:rsidR="007E5EE4" w:rsidRPr="00FE5CA5">
        <w:rPr>
          <w:rFonts w:eastAsia="Calibri"/>
          <w:color w:val="000000"/>
          <w:sz w:val="20"/>
        </w:rPr>
        <w:t>;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взнос для </w:t>
      </w:r>
      <w:r w:rsidRPr="00574703">
        <w:rPr>
          <w:rFonts w:eastAsia="Calibri"/>
          <w:color w:val="000000"/>
          <w:sz w:val="20"/>
        </w:rPr>
        <w:t xml:space="preserve">турнира </w:t>
      </w:r>
      <w:r w:rsidR="007E5EE4" w:rsidRPr="00FE5CA5">
        <w:rPr>
          <w:rFonts w:eastAsia="Calibri"/>
          <w:b/>
          <w:color w:val="000000"/>
          <w:sz w:val="20"/>
        </w:rPr>
        <w:t>по блицу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10 (десять) рублей за участника</w:t>
      </w:r>
      <w:r w:rsidR="007E5EE4" w:rsidRPr="00FE5CA5">
        <w:rPr>
          <w:rFonts w:eastAsia="Calibri"/>
          <w:color w:val="000000"/>
          <w:sz w:val="20"/>
        </w:rPr>
        <w:t>.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Реквизиты:</w:t>
      </w:r>
      <w:bookmarkStart w:id="0" w:name="_GoBack"/>
      <w:bookmarkEnd w:id="0"/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РОО «Спортивная федерация шахмат Ярославской области»,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г. Ярославль, ул. Некрасова, 86-45,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ОГРН 1137600001769,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ИНН 7604202370, КПП 760401001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расчетный счет 40703810677030000113,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Банк получателя: Калужское отделение №8608 ПАО Сбербанк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БИК: 042908612 Кор.  счет 30101810100000000612</w:t>
      </w:r>
    </w:p>
    <w:p w:rsidR="007E5EE4" w:rsidRPr="00603478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b/>
          <w:i/>
          <w:color w:val="000000"/>
          <w:sz w:val="20"/>
        </w:rPr>
      </w:pPr>
      <w:r w:rsidRPr="00603478">
        <w:rPr>
          <w:rFonts w:eastAsia="Calibri"/>
          <w:b/>
          <w:i/>
          <w:color w:val="000000"/>
          <w:sz w:val="20"/>
        </w:rPr>
        <w:t>Назначение платежа: «</w:t>
      </w:r>
      <w:r w:rsidR="008E0335" w:rsidRPr="00603478">
        <w:rPr>
          <w:rFonts w:eastAsia="Calibri"/>
          <w:b/>
          <w:i/>
          <w:color w:val="000000"/>
          <w:sz w:val="20"/>
        </w:rPr>
        <w:t>В</w:t>
      </w:r>
      <w:r w:rsidRPr="00603478">
        <w:rPr>
          <w:rFonts w:eastAsia="Calibri"/>
          <w:b/>
          <w:i/>
          <w:color w:val="000000"/>
          <w:sz w:val="20"/>
        </w:rPr>
        <w:t xml:space="preserve">знос </w:t>
      </w:r>
      <w:r w:rsidR="008E0335" w:rsidRPr="00603478">
        <w:rPr>
          <w:rFonts w:eastAsia="Calibri"/>
          <w:b/>
          <w:i/>
          <w:color w:val="000000"/>
          <w:sz w:val="20"/>
        </w:rPr>
        <w:t xml:space="preserve">на </w:t>
      </w:r>
      <w:r w:rsidR="00CB129D" w:rsidRPr="00603478">
        <w:rPr>
          <w:rFonts w:eastAsia="Calibri"/>
          <w:b/>
          <w:i/>
          <w:color w:val="000000"/>
          <w:sz w:val="20"/>
        </w:rPr>
        <w:t>развитие шахмат в Ярославской области</w:t>
      </w:r>
      <w:r w:rsidRPr="00603478">
        <w:rPr>
          <w:rFonts w:eastAsia="Calibri"/>
          <w:b/>
          <w:i/>
          <w:color w:val="000000"/>
          <w:sz w:val="20"/>
        </w:rPr>
        <w:t>»</w:t>
      </w:r>
    </w:p>
    <w:p w:rsidR="00603478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i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 xml:space="preserve">Обсчет международного рейтинга в официальных чемпионатах и первенствах Ярославской области по шахматам, быстрым шахматам и блицу, официальных чемпионатах и первенствах </w:t>
      </w:r>
      <w:r w:rsidR="00C03D13">
        <w:rPr>
          <w:rFonts w:eastAsia="Calibri"/>
          <w:color w:val="000000"/>
          <w:sz w:val="20"/>
        </w:rPr>
        <w:t xml:space="preserve">МО </w:t>
      </w:r>
      <w:r w:rsidRPr="00FE5CA5">
        <w:rPr>
          <w:rFonts w:eastAsia="Calibri"/>
          <w:color w:val="000000"/>
          <w:sz w:val="20"/>
        </w:rPr>
        <w:t>Ярославской области по шахматам, быстрым шахматам и блицу</w:t>
      </w:r>
      <w:r w:rsidR="00603478">
        <w:rPr>
          <w:rFonts w:eastAsia="Calibri"/>
          <w:color w:val="000000"/>
          <w:sz w:val="20"/>
        </w:rPr>
        <w:t>,</w:t>
      </w:r>
      <w:r w:rsidRPr="00FE5CA5">
        <w:rPr>
          <w:rFonts w:eastAsia="Calibri"/>
          <w:color w:val="000000"/>
          <w:sz w:val="20"/>
        </w:rPr>
        <w:t xml:space="preserve"> </w:t>
      </w:r>
      <w:r w:rsidR="00603478" w:rsidRPr="00603478">
        <w:rPr>
          <w:rFonts w:eastAsia="Calibri"/>
          <w:color w:val="000000"/>
          <w:sz w:val="20"/>
        </w:rPr>
        <w:t>включенны</w:t>
      </w:r>
      <w:r w:rsidR="00603478">
        <w:rPr>
          <w:rFonts w:eastAsia="Calibri"/>
          <w:color w:val="000000"/>
          <w:sz w:val="20"/>
        </w:rPr>
        <w:t xml:space="preserve">е в соответствующие ЕКП (КП), </w:t>
      </w:r>
      <w:r w:rsidRPr="00FE5CA5">
        <w:rPr>
          <w:rFonts w:eastAsia="Calibri"/>
          <w:color w:val="000000"/>
          <w:sz w:val="20"/>
        </w:rPr>
        <w:t>производится бесплатно в части оплаты услуги Региональной общественной организации «Спортивная федерация шахмат Ярославской области»</w:t>
      </w:r>
      <w:r w:rsidR="00574703">
        <w:rPr>
          <w:rFonts w:eastAsia="Calibri"/>
          <w:color w:val="000000"/>
          <w:sz w:val="20"/>
        </w:rPr>
        <w:t xml:space="preserve">, в том случае, </w:t>
      </w:r>
      <w:r w:rsidR="00574703" w:rsidRPr="00CB129D">
        <w:rPr>
          <w:rFonts w:eastAsia="Calibri"/>
          <w:b/>
          <w:i/>
          <w:color w:val="000000"/>
          <w:sz w:val="20"/>
        </w:rPr>
        <w:t>если турниры проводятся без стартовых взносов</w:t>
      </w:r>
      <w:r w:rsidRPr="00FE5CA5">
        <w:rPr>
          <w:rFonts w:eastAsia="Calibri"/>
          <w:color w:val="000000"/>
          <w:sz w:val="20"/>
        </w:rPr>
        <w:t xml:space="preserve">. </w:t>
      </w:r>
    </w:p>
    <w:p w:rsidR="00E5663E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u w:val="single"/>
        </w:rPr>
        <w:t xml:space="preserve">В целях популяризации и развития шахмат на территории Ярославской области возможен обсчет международного рейтинга в турнирах без стартовых взносов по решению </w:t>
      </w:r>
      <w:r w:rsidR="00D33027">
        <w:rPr>
          <w:rFonts w:eastAsia="Calibri"/>
          <w:color w:val="000000"/>
          <w:sz w:val="20"/>
          <w:u w:val="single"/>
        </w:rPr>
        <w:t>Президента СФШ ЯО без оплаты</w:t>
      </w:r>
      <w:r w:rsidRPr="00FE5CA5">
        <w:rPr>
          <w:rFonts w:eastAsia="Calibri"/>
          <w:color w:val="000000"/>
          <w:sz w:val="20"/>
          <w:u w:val="single"/>
        </w:rPr>
        <w:t xml:space="preserve">. Для этого отправляется официальный запрос на электронную почту </w:t>
      </w:r>
      <w:hyperlink r:id="rId30" w:history="1">
        <w:r w:rsidRPr="00FE5CA5">
          <w:rPr>
            <w:rStyle w:val="ab"/>
            <w:rFonts w:eastAsia="Calibri"/>
            <w:sz w:val="20"/>
          </w:rPr>
          <w:t>yarchessarbiter@ya.ru</w:t>
        </w:r>
      </w:hyperlink>
    </w:p>
    <w:p w:rsidR="00FE5CA5" w:rsidRPr="00FE5CA5" w:rsidRDefault="00FE5CA5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</w:p>
    <w:p w:rsidR="007E5EE4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  <w:r w:rsidRPr="00FE5CA5">
        <w:rPr>
          <w:rFonts w:eastAsia="Calibri"/>
          <w:b/>
          <w:color w:val="000000"/>
          <w:sz w:val="20"/>
          <w:lang w:bidi="ar-SA"/>
        </w:rPr>
        <w:t xml:space="preserve">ВНИМАНИЕ! Для турниров, подаваемых на обсчет международного и национального рейтинга одновременно, взнос за услугу Региональной общественной организации «Спортивная федерация шахмат Ярославской области» </w:t>
      </w:r>
      <w:r w:rsidR="009E67FE" w:rsidRPr="00FE5CA5">
        <w:rPr>
          <w:rFonts w:eastAsia="Calibri"/>
          <w:b/>
          <w:color w:val="000000"/>
          <w:sz w:val="20"/>
          <w:lang w:bidi="ar-SA"/>
        </w:rPr>
        <w:t>вносится</w:t>
      </w:r>
      <w:r w:rsidRPr="00FE5CA5">
        <w:rPr>
          <w:rFonts w:eastAsia="Calibri"/>
          <w:b/>
          <w:color w:val="000000"/>
          <w:sz w:val="20"/>
          <w:lang w:bidi="ar-SA"/>
        </w:rPr>
        <w:t xml:space="preserve"> в однократном размере согласно тарифам. </w:t>
      </w:r>
    </w:p>
    <w:p w:rsidR="00395902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</w:p>
    <w:p w:rsidR="00395902" w:rsidRPr="00FE5CA5" w:rsidRDefault="00D33027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u w:val="single"/>
        </w:rPr>
      </w:pPr>
      <w:r>
        <w:rPr>
          <w:rFonts w:eastAsia="Calibri"/>
          <w:b/>
          <w:color w:val="000000"/>
          <w:sz w:val="20"/>
          <w:u w:val="single"/>
        </w:rPr>
        <w:t xml:space="preserve">Тарифы ФШР </w:t>
      </w:r>
      <w:r w:rsidR="00395902" w:rsidRPr="00FE5CA5">
        <w:rPr>
          <w:rFonts w:eastAsia="Calibri"/>
          <w:b/>
          <w:color w:val="000000"/>
          <w:sz w:val="20"/>
          <w:u w:val="single"/>
        </w:rPr>
        <w:t>не</w:t>
      </w:r>
      <w:r>
        <w:rPr>
          <w:rFonts w:eastAsia="Calibri"/>
          <w:b/>
          <w:color w:val="000000"/>
          <w:sz w:val="20"/>
          <w:u w:val="single"/>
        </w:rPr>
        <w:t xml:space="preserve"> изменяют</w:t>
      </w:r>
      <w:r w:rsidR="00C03D13">
        <w:rPr>
          <w:rFonts w:eastAsia="Calibri"/>
          <w:b/>
          <w:color w:val="000000"/>
          <w:sz w:val="20"/>
          <w:u w:val="single"/>
        </w:rPr>
        <w:t>с</w:t>
      </w:r>
      <w:r>
        <w:rPr>
          <w:rFonts w:eastAsia="Calibri"/>
          <w:b/>
          <w:color w:val="000000"/>
          <w:sz w:val="20"/>
          <w:u w:val="single"/>
        </w:rPr>
        <w:t>я</w:t>
      </w:r>
      <w:r w:rsidR="00395902" w:rsidRPr="00FE5CA5">
        <w:rPr>
          <w:rFonts w:eastAsia="Calibri"/>
          <w:b/>
          <w:color w:val="000000"/>
          <w:sz w:val="20"/>
          <w:u w:val="single"/>
        </w:rPr>
        <w:t>.</w:t>
      </w:r>
    </w:p>
    <w:p w:rsidR="00395902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</w:p>
    <w:p w:rsidR="00D13829" w:rsidRPr="00FE5CA5" w:rsidRDefault="00D13829" w:rsidP="00CB129D">
      <w:pPr>
        <w:widowControl/>
        <w:tabs>
          <w:tab w:val="left" w:pos="316"/>
        </w:tabs>
        <w:autoSpaceDE/>
        <w:autoSpaceDN/>
        <w:spacing w:before="141" w:after="5" w:line="360" w:lineRule="auto"/>
        <w:ind w:left="720" w:right="53"/>
        <w:jc w:val="both"/>
        <w:rPr>
          <w:sz w:val="28"/>
          <w:szCs w:val="28"/>
        </w:rPr>
      </w:pPr>
    </w:p>
    <w:sectPr w:rsidR="00D13829" w:rsidRPr="00FE5CA5" w:rsidSect="0053106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A4" w:rsidRDefault="00306FA4" w:rsidP="00DC4676">
      <w:r>
        <w:separator/>
      </w:r>
    </w:p>
  </w:endnote>
  <w:endnote w:type="continuationSeparator" w:id="0">
    <w:p w:rsidR="00306FA4" w:rsidRDefault="00306FA4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A4" w:rsidRDefault="00306FA4" w:rsidP="00DC4676">
      <w:r>
        <w:separator/>
      </w:r>
    </w:p>
  </w:footnote>
  <w:footnote w:type="continuationSeparator" w:id="0">
    <w:p w:rsidR="00306FA4" w:rsidRDefault="00306FA4" w:rsidP="00DC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70"/>
    <w:multiLevelType w:val="hybridMultilevel"/>
    <w:tmpl w:val="8218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E72"/>
    <w:multiLevelType w:val="hybridMultilevel"/>
    <w:tmpl w:val="B144207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6CC57BE"/>
    <w:multiLevelType w:val="hybridMultilevel"/>
    <w:tmpl w:val="98B4D1D2"/>
    <w:lvl w:ilvl="0" w:tplc="DF5C4888">
      <w:start w:val="1"/>
      <w:numFmt w:val="upperRoman"/>
      <w:lvlText w:val="%1.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C95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49B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2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817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8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AD0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F6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4B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61AED"/>
    <w:multiLevelType w:val="hybridMultilevel"/>
    <w:tmpl w:val="7B3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514A"/>
    <w:multiLevelType w:val="hybridMultilevel"/>
    <w:tmpl w:val="93DA9E88"/>
    <w:lvl w:ilvl="0" w:tplc="368CE5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9A08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675BE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CED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41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0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12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643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C532E"/>
    <w:multiLevelType w:val="multilevel"/>
    <w:tmpl w:val="9A06543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0E6572"/>
    <w:multiLevelType w:val="hybridMultilevel"/>
    <w:tmpl w:val="03C4D480"/>
    <w:lvl w:ilvl="0" w:tplc="D5CC8BD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C564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DB9C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43E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4736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F26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083CE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3BB6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446B2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2A1C37"/>
    <w:multiLevelType w:val="hybridMultilevel"/>
    <w:tmpl w:val="5818E65E"/>
    <w:lvl w:ilvl="0" w:tplc="6354207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0B28">
      <w:start w:val="1"/>
      <w:numFmt w:val="bullet"/>
      <w:lvlText w:val="o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03D50">
      <w:start w:val="1"/>
      <w:numFmt w:val="bullet"/>
      <w:lvlText w:val="▪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383A">
      <w:start w:val="1"/>
      <w:numFmt w:val="bullet"/>
      <w:lvlRestart w:val="0"/>
      <w:lvlText w:val="-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F9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8C0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679A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A86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B4E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3D530A"/>
    <w:multiLevelType w:val="hybridMultilevel"/>
    <w:tmpl w:val="BD2E38B2"/>
    <w:lvl w:ilvl="0" w:tplc="86F4B0C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08448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7368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4DA1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885C0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C78E8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8CA5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7264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3B14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F76B2"/>
    <w:multiLevelType w:val="hybridMultilevel"/>
    <w:tmpl w:val="DDE4097A"/>
    <w:lvl w:ilvl="0" w:tplc="05003DF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FFA0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E99BC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E83A6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6F0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27952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E0ADA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C812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41182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500F93"/>
    <w:multiLevelType w:val="multilevel"/>
    <w:tmpl w:val="540E27B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36E71"/>
    <w:multiLevelType w:val="hybridMultilevel"/>
    <w:tmpl w:val="5A62E576"/>
    <w:lvl w:ilvl="0" w:tplc="5ED8FF0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0D3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F7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6CE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6F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0EF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45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64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21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A536B"/>
    <w:multiLevelType w:val="hybridMultilevel"/>
    <w:tmpl w:val="13E4555E"/>
    <w:lvl w:ilvl="0" w:tplc="6E9E174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088BA5C">
      <w:start w:val="1"/>
      <w:numFmt w:val="decimal"/>
      <w:lvlText w:val="%2."/>
      <w:lvlJc w:val="left"/>
      <w:pPr>
        <w:ind w:left="601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095699B4">
      <w:numFmt w:val="bullet"/>
      <w:lvlText w:val="•"/>
      <w:lvlJc w:val="left"/>
      <w:pPr>
        <w:ind w:left="820" w:hanging="281"/>
      </w:pPr>
      <w:rPr>
        <w:rFonts w:hint="default"/>
        <w:lang w:val="ru-RU" w:eastAsia="ru-RU" w:bidi="ru-RU"/>
      </w:rPr>
    </w:lvl>
    <w:lvl w:ilvl="3" w:tplc="30EAEBC2">
      <w:numFmt w:val="bullet"/>
      <w:lvlText w:val="•"/>
      <w:lvlJc w:val="left"/>
      <w:pPr>
        <w:ind w:left="1913" w:hanging="281"/>
      </w:pPr>
      <w:rPr>
        <w:rFonts w:hint="default"/>
        <w:lang w:val="ru-RU" w:eastAsia="ru-RU" w:bidi="ru-RU"/>
      </w:rPr>
    </w:lvl>
    <w:lvl w:ilvl="4" w:tplc="32DA27DC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5" w:tplc="B166367A">
      <w:numFmt w:val="bullet"/>
      <w:lvlText w:val="•"/>
      <w:lvlJc w:val="left"/>
      <w:pPr>
        <w:ind w:left="4099" w:hanging="281"/>
      </w:pPr>
      <w:rPr>
        <w:rFonts w:hint="default"/>
        <w:lang w:val="ru-RU" w:eastAsia="ru-RU" w:bidi="ru-RU"/>
      </w:rPr>
    </w:lvl>
    <w:lvl w:ilvl="6" w:tplc="3A1EF6E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7" w:tplc="C3EEFBDA">
      <w:numFmt w:val="bullet"/>
      <w:lvlText w:val="•"/>
      <w:lvlJc w:val="left"/>
      <w:pPr>
        <w:ind w:left="6286" w:hanging="281"/>
      </w:pPr>
      <w:rPr>
        <w:rFonts w:hint="default"/>
        <w:lang w:val="ru-RU" w:eastAsia="ru-RU" w:bidi="ru-RU"/>
      </w:rPr>
    </w:lvl>
    <w:lvl w:ilvl="8" w:tplc="689214FE">
      <w:numFmt w:val="bullet"/>
      <w:lvlText w:val="•"/>
      <w:lvlJc w:val="left"/>
      <w:pPr>
        <w:ind w:left="7379" w:hanging="281"/>
      </w:pPr>
      <w:rPr>
        <w:rFonts w:hint="default"/>
        <w:lang w:val="ru-RU" w:eastAsia="ru-RU" w:bidi="ru-RU"/>
      </w:rPr>
    </w:lvl>
  </w:abstractNum>
  <w:abstractNum w:abstractNumId="14">
    <w:nsid w:val="70177BAE"/>
    <w:multiLevelType w:val="hybridMultilevel"/>
    <w:tmpl w:val="0E36B362"/>
    <w:lvl w:ilvl="0" w:tplc="364A100E">
      <w:start w:val="4"/>
      <w:numFmt w:val="upperRoman"/>
      <w:lvlText w:val="%1."/>
      <w:lvlJc w:val="left"/>
      <w:pPr>
        <w:ind w:left="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8F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A6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2F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C13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E2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F6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E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DA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7451FF"/>
    <w:multiLevelType w:val="hybridMultilevel"/>
    <w:tmpl w:val="EC02CEEE"/>
    <w:lvl w:ilvl="0" w:tplc="073ABA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A54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42D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044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3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71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74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8A8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AE7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9"/>
    <w:rsid w:val="0008613A"/>
    <w:rsid w:val="0009593C"/>
    <w:rsid w:val="000E346C"/>
    <w:rsid w:val="000E69C3"/>
    <w:rsid w:val="00170706"/>
    <w:rsid w:val="00177E9D"/>
    <w:rsid w:val="001A57C7"/>
    <w:rsid w:val="001E7395"/>
    <w:rsid w:val="00202E93"/>
    <w:rsid w:val="002101D0"/>
    <w:rsid w:val="002272F3"/>
    <w:rsid w:val="00253CB4"/>
    <w:rsid w:val="002C321A"/>
    <w:rsid w:val="00306FA4"/>
    <w:rsid w:val="00374C6A"/>
    <w:rsid w:val="00395902"/>
    <w:rsid w:val="003D5E3A"/>
    <w:rsid w:val="004216B5"/>
    <w:rsid w:val="00427F1B"/>
    <w:rsid w:val="00441474"/>
    <w:rsid w:val="00486682"/>
    <w:rsid w:val="00494C04"/>
    <w:rsid w:val="00495CF6"/>
    <w:rsid w:val="004F1D82"/>
    <w:rsid w:val="00523723"/>
    <w:rsid w:val="005240F0"/>
    <w:rsid w:val="0053106E"/>
    <w:rsid w:val="00541BF3"/>
    <w:rsid w:val="005622F3"/>
    <w:rsid w:val="005679A4"/>
    <w:rsid w:val="005736A5"/>
    <w:rsid w:val="00574703"/>
    <w:rsid w:val="005816F9"/>
    <w:rsid w:val="00594F72"/>
    <w:rsid w:val="005C0EA5"/>
    <w:rsid w:val="005E4D98"/>
    <w:rsid w:val="00603478"/>
    <w:rsid w:val="006548D9"/>
    <w:rsid w:val="00661655"/>
    <w:rsid w:val="00667178"/>
    <w:rsid w:val="00670100"/>
    <w:rsid w:val="0068767F"/>
    <w:rsid w:val="006D046B"/>
    <w:rsid w:val="006D410C"/>
    <w:rsid w:val="006E4609"/>
    <w:rsid w:val="007040A1"/>
    <w:rsid w:val="00756646"/>
    <w:rsid w:val="00785C63"/>
    <w:rsid w:val="007E3FB1"/>
    <w:rsid w:val="007E5EE4"/>
    <w:rsid w:val="007F401A"/>
    <w:rsid w:val="00842FA6"/>
    <w:rsid w:val="00853410"/>
    <w:rsid w:val="00881B37"/>
    <w:rsid w:val="008925EE"/>
    <w:rsid w:val="008E0335"/>
    <w:rsid w:val="00927AB8"/>
    <w:rsid w:val="009641BD"/>
    <w:rsid w:val="009B4C6E"/>
    <w:rsid w:val="009C1549"/>
    <w:rsid w:val="009E67FE"/>
    <w:rsid w:val="00A17892"/>
    <w:rsid w:val="00A22329"/>
    <w:rsid w:val="00A32024"/>
    <w:rsid w:val="00AC7823"/>
    <w:rsid w:val="00B11E9E"/>
    <w:rsid w:val="00B62D37"/>
    <w:rsid w:val="00BD5A62"/>
    <w:rsid w:val="00C03D13"/>
    <w:rsid w:val="00C15A3D"/>
    <w:rsid w:val="00C15F76"/>
    <w:rsid w:val="00C211D6"/>
    <w:rsid w:val="00C31B7B"/>
    <w:rsid w:val="00C5185A"/>
    <w:rsid w:val="00C52979"/>
    <w:rsid w:val="00C67FF7"/>
    <w:rsid w:val="00C82D6E"/>
    <w:rsid w:val="00CB129D"/>
    <w:rsid w:val="00CB46D1"/>
    <w:rsid w:val="00CE1927"/>
    <w:rsid w:val="00CE374A"/>
    <w:rsid w:val="00CF0474"/>
    <w:rsid w:val="00CF2A20"/>
    <w:rsid w:val="00D13829"/>
    <w:rsid w:val="00D33027"/>
    <w:rsid w:val="00D64F42"/>
    <w:rsid w:val="00D77CF0"/>
    <w:rsid w:val="00DB33A6"/>
    <w:rsid w:val="00DC4676"/>
    <w:rsid w:val="00DD2686"/>
    <w:rsid w:val="00DD7800"/>
    <w:rsid w:val="00E151EB"/>
    <w:rsid w:val="00E5663E"/>
    <w:rsid w:val="00E64B60"/>
    <w:rsid w:val="00E65E89"/>
    <w:rsid w:val="00E748B8"/>
    <w:rsid w:val="00EA60F5"/>
    <w:rsid w:val="00EA7D16"/>
    <w:rsid w:val="00ED079D"/>
    <w:rsid w:val="00EE3658"/>
    <w:rsid w:val="00EE57C7"/>
    <w:rsid w:val="00F05521"/>
    <w:rsid w:val="00F3034E"/>
    <w:rsid w:val="00F31788"/>
    <w:rsid w:val="00F53E12"/>
    <w:rsid w:val="00F62C04"/>
    <w:rsid w:val="00FC3456"/>
    <w:rsid w:val="00FE0BDE"/>
    <w:rsid w:val="00FE5CA5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CF26-3A5B-4CAE-BE1C-79140F7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106E"/>
    <w:pPr>
      <w:spacing w:line="274" w:lineRule="exact"/>
      <w:ind w:left="315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06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106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3106E"/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D2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A22329"/>
    <w:rPr>
      <w:color w:val="0000FF" w:themeColor="hyperlink"/>
      <w:u w:val="single"/>
    </w:rPr>
  </w:style>
  <w:style w:type="table" w:customStyle="1" w:styleId="TableGrid">
    <w:name w:val="TableGrid"/>
    <w:rsid w:val="00D77CF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ess.ru/federation/regional_federations/" TargetMode="External"/><Relationship Id="rId13" Type="http://schemas.openxmlformats.org/officeDocument/2006/relationships/hyperlink" Target="http://ruchess.ru/federation/regional_federations/" TargetMode="External"/><Relationship Id="rId18" Type="http://schemas.openxmlformats.org/officeDocument/2006/relationships/hyperlink" Target="https://ruchess.ru/upload/iblock/6c6/6c67308d6af351db00bcdc29195f3fc2.doc" TargetMode="External"/><Relationship Id="rId26" Type="http://schemas.openxmlformats.org/officeDocument/2006/relationships/hyperlink" Target="https://handbook.fide.com/chapter/B03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hess.ru/upload/iblock/abd/abdc34cd3282e2bce38bf25394762b88.doc" TargetMode="External"/><Relationship Id="rId7" Type="http://schemas.openxmlformats.org/officeDocument/2006/relationships/hyperlink" Target="http://ruchess.ru/federation/regional_federations/" TargetMode="External"/><Relationship Id="rId12" Type="http://schemas.openxmlformats.org/officeDocument/2006/relationships/hyperlink" Target="https://ruchess.ru/upload/iblock/6c6/6c67308d6af351db00bcdc29195f3fc2.doc" TargetMode="External"/><Relationship Id="rId17" Type="http://schemas.openxmlformats.org/officeDocument/2006/relationships/hyperlink" Target="https://www.fide.com/fide/handbook" TargetMode="External"/><Relationship Id="rId25" Type="http://schemas.openxmlformats.org/officeDocument/2006/relationships/hyperlink" Target="https://handbook.fide.com/chapter/B032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de.com/fide/handbook" TargetMode="External"/><Relationship Id="rId20" Type="http://schemas.openxmlformats.org/officeDocument/2006/relationships/hyperlink" Target="https://ruchess.ru/upload/iblock/6c6/6c67308d6af351db00bcdc29195f3fc2.doc" TargetMode="External"/><Relationship Id="rId29" Type="http://schemas.openxmlformats.org/officeDocument/2006/relationships/hyperlink" Target="http://ruchess.ru/federation/contac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upload/iblock/6c6/6c67308d6af351db00bcdc29195f3fc2.doc" TargetMode="External"/><Relationship Id="rId24" Type="http://schemas.openxmlformats.org/officeDocument/2006/relationships/hyperlink" Target="https://ruchess.ru/upload/iblock/08c/08c733b06504d6b6d80bdf2bbbb44f94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ide.com/" TargetMode="External"/><Relationship Id="rId23" Type="http://schemas.openxmlformats.org/officeDocument/2006/relationships/hyperlink" Target="https://ruchess.ru/upload/iblock/abd/abdc34cd3282e2bce38bf25394762b88.doc" TargetMode="External"/><Relationship Id="rId28" Type="http://schemas.openxmlformats.org/officeDocument/2006/relationships/hyperlink" Target="http://ruchess.ru/federation/contacts/" TargetMode="External"/><Relationship Id="rId10" Type="http://schemas.openxmlformats.org/officeDocument/2006/relationships/hyperlink" Target="https://ruchess.ru/upload/iblock/6c6/6c67308d6af351db00bcdc29195f3fc2.doc" TargetMode="External"/><Relationship Id="rId19" Type="http://schemas.openxmlformats.org/officeDocument/2006/relationships/hyperlink" Target="https://ruchess.ru/upload/iblock/6c6/6c67308d6af351db00bcdc29195f3fc2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chessarbiter@ya.ru" TargetMode="External"/><Relationship Id="rId14" Type="http://schemas.openxmlformats.org/officeDocument/2006/relationships/hyperlink" Target="http://www.fide.com/" TargetMode="External"/><Relationship Id="rId22" Type="http://schemas.openxmlformats.org/officeDocument/2006/relationships/hyperlink" Target="https://ruchess.ru/upload/iblock/abd/abdc34cd3282e2bce38bf25394762b88.doc" TargetMode="External"/><Relationship Id="rId27" Type="http://schemas.openxmlformats.org/officeDocument/2006/relationships/hyperlink" Target="https://handbook.fide.com/chapter/B032015" TargetMode="External"/><Relationship Id="rId30" Type="http://schemas.openxmlformats.org/officeDocument/2006/relationships/hyperlink" Target="mailto:yarchessarbiter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Филиппов</dc:creator>
  <cp:lastModifiedBy>Пользователь</cp:lastModifiedBy>
  <cp:revision>4</cp:revision>
  <dcterms:created xsi:type="dcterms:W3CDTF">2024-03-19T09:04:00Z</dcterms:created>
  <dcterms:modified xsi:type="dcterms:W3CDTF">2024-03-19T09:29:00Z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